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Cappello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GENELUX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2625 TOWNSGATE ROAD, SUITE 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GENELUX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10,257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2.7408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318,480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by the Reporting Person to cover estimated taxes to be paid by the Reporting Person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$2.7408, and the range of prices were between $2.70 and $2.78. Upon request by the SEC staff, the Issuer, or any security holder of the Issuer, full information regarding the number of shares sold at each separate price will be provided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Zindrick,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198" TargetMode="External"/><Relationship Id="rId5" Type="http://schemas.openxmlformats.org/officeDocument/2006/relationships/hyperlink" Target="http://www.sec.gov/cgi-bin/browse-edgar?action=getcompany&amp;CIK=0001231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3503</Characters>
  <CharactersWithSpaces>4080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